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10" w:rsidRDefault="009974D2">
      <w:pPr>
        <w:ind w:right="-3"/>
        <w:jc w:val="center"/>
        <w:rPr>
          <w:rFonts w:eastAsia="Times New Roman"/>
          <w:i/>
          <w:iCs/>
          <w:sz w:val="36"/>
          <w:szCs w:val="36"/>
          <w:lang w:val="uk-UA"/>
        </w:rPr>
      </w:pPr>
      <w:proofErr w:type="spellStart"/>
      <w:r>
        <w:rPr>
          <w:rFonts w:eastAsia="Times New Roman"/>
          <w:i/>
          <w:iCs/>
          <w:sz w:val="36"/>
          <w:szCs w:val="36"/>
        </w:rPr>
        <w:t>Положення</w:t>
      </w:r>
      <w:proofErr w:type="spellEnd"/>
      <w:r>
        <w:rPr>
          <w:rFonts w:eastAsia="Times New Roman"/>
          <w:i/>
          <w:iCs/>
          <w:sz w:val="36"/>
          <w:szCs w:val="36"/>
        </w:rPr>
        <w:t xml:space="preserve"> «Про</w:t>
      </w:r>
      <w:r w:rsidR="00FD3010">
        <w:rPr>
          <w:rFonts w:eastAsia="Times New Roman"/>
          <w:i/>
          <w:iCs/>
          <w:sz w:val="36"/>
          <w:szCs w:val="36"/>
          <w:lang w:val="uk-UA"/>
        </w:rPr>
        <w:t xml:space="preserve"> всеукраїнський</w:t>
      </w:r>
      <w:r>
        <w:rPr>
          <w:rFonts w:eastAsia="Times New Roman"/>
          <w:i/>
          <w:iCs/>
          <w:sz w:val="36"/>
          <w:szCs w:val="36"/>
        </w:rPr>
        <w:t xml:space="preserve"> конкурс</w:t>
      </w:r>
    </w:p>
    <w:p w:rsidR="00562D49" w:rsidRDefault="00FD3010">
      <w:pPr>
        <w:ind w:right="-3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36"/>
          <w:szCs w:val="36"/>
        </w:rPr>
        <w:t xml:space="preserve"> «</w:t>
      </w:r>
      <w:proofErr w:type="spellStart"/>
      <w:r>
        <w:rPr>
          <w:rFonts w:eastAsia="Times New Roman"/>
          <w:i/>
          <w:iCs/>
          <w:sz w:val="36"/>
          <w:szCs w:val="36"/>
        </w:rPr>
        <w:t>Сузір’я</w:t>
      </w:r>
      <w:proofErr w:type="spellEnd"/>
      <w:r>
        <w:rPr>
          <w:rFonts w:eastAsia="Times New Roman"/>
          <w:i/>
          <w:iCs/>
          <w:sz w:val="36"/>
          <w:szCs w:val="36"/>
        </w:rPr>
        <w:t xml:space="preserve"> </w:t>
      </w:r>
      <w:proofErr w:type="spellStart"/>
      <w:r>
        <w:rPr>
          <w:rFonts w:eastAsia="Times New Roman"/>
          <w:i/>
          <w:iCs/>
          <w:sz w:val="36"/>
          <w:szCs w:val="36"/>
        </w:rPr>
        <w:t>Хортингу</w:t>
      </w:r>
      <w:bookmarkStart w:id="0" w:name="_GoBack"/>
      <w:bookmarkEnd w:id="0"/>
      <w:proofErr w:type="spellEnd"/>
      <w:r w:rsidR="009974D2">
        <w:rPr>
          <w:rFonts w:eastAsia="Times New Roman"/>
          <w:i/>
          <w:iCs/>
          <w:sz w:val="36"/>
          <w:szCs w:val="36"/>
        </w:rPr>
        <w:t>»</w:t>
      </w:r>
    </w:p>
    <w:p w:rsidR="00562D49" w:rsidRDefault="00562D49">
      <w:pPr>
        <w:spacing w:line="279" w:lineRule="exact"/>
        <w:rPr>
          <w:sz w:val="24"/>
          <w:szCs w:val="24"/>
        </w:rPr>
      </w:pPr>
    </w:p>
    <w:p w:rsidR="00562D49" w:rsidRDefault="009974D2">
      <w:pPr>
        <w:numPr>
          <w:ilvl w:val="0"/>
          <w:numId w:val="1"/>
        </w:numPr>
        <w:tabs>
          <w:tab w:val="left" w:pos="304"/>
        </w:tabs>
        <w:ind w:left="304" w:hanging="3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Організатор.</w:t>
      </w:r>
    </w:p>
    <w:p w:rsidR="00562D49" w:rsidRDefault="00562D49">
      <w:pPr>
        <w:spacing w:line="230" w:lineRule="exact"/>
        <w:rPr>
          <w:sz w:val="24"/>
          <w:szCs w:val="24"/>
        </w:rPr>
      </w:pPr>
    </w:p>
    <w:p w:rsidR="00562D49" w:rsidRDefault="009974D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</w:t>
      </w:r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Укра</w:t>
      </w:r>
      <w:proofErr w:type="spellEnd"/>
      <w:r>
        <w:rPr>
          <w:rFonts w:eastAsia="Times New Roman"/>
          <w:sz w:val="24"/>
          <w:szCs w:val="24"/>
          <w:lang w:val="uk-UA"/>
        </w:rPr>
        <w:t>ї</w:t>
      </w:r>
      <w:proofErr w:type="spellStart"/>
      <w:r>
        <w:rPr>
          <w:rFonts w:eastAsia="Times New Roman"/>
          <w:sz w:val="24"/>
          <w:szCs w:val="24"/>
        </w:rPr>
        <w:t>нська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Федерація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Хортингу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62D49" w:rsidRDefault="00562D49">
      <w:pPr>
        <w:spacing w:line="252" w:lineRule="exact"/>
        <w:rPr>
          <w:sz w:val="24"/>
          <w:szCs w:val="24"/>
        </w:rPr>
      </w:pPr>
    </w:p>
    <w:p w:rsidR="00562D49" w:rsidRDefault="009974D2">
      <w:pPr>
        <w:numPr>
          <w:ilvl w:val="0"/>
          <w:numId w:val="2"/>
        </w:numPr>
        <w:tabs>
          <w:tab w:val="left" w:pos="244"/>
        </w:tabs>
        <w:ind w:left="244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Мета та завдання.</w:t>
      </w:r>
    </w:p>
    <w:p w:rsidR="00562D49" w:rsidRDefault="00562D49">
      <w:pPr>
        <w:spacing w:line="230" w:lineRule="exact"/>
        <w:rPr>
          <w:sz w:val="24"/>
          <w:szCs w:val="24"/>
        </w:rPr>
      </w:pPr>
    </w:p>
    <w:p w:rsidR="00562D49" w:rsidRDefault="009974D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Визначення та відзначення кращих спортсменів, тренерів, фахівців у хортингу.</w:t>
      </w:r>
    </w:p>
    <w:p w:rsidR="00562D49" w:rsidRDefault="00562D49">
      <w:pPr>
        <w:spacing w:line="257" w:lineRule="exact"/>
        <w:rPr>
          <w:sz w:val="24"/>
          <w:szCs w:val="24"/>
        </w:rPr>
      </w:pPr>
    </w:p>
    <w:p w:rsidR="00562D49" w:rsidRDefault="009974D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Запровадження нових форм стимулювання спортсменів, тренерів, фахівців у хортингу.</w:t>
      </w:r>
    </w:p>
    <w:p w:rsidR="00562D49" w:rsidRDefault="00562D49">
      <w:pPr>
        <w:spacing w:line="242" w:lineRule="exact"/>
        <w:rPr>
          <w:sz w:val="24"/>
          <w:szCs w:val="24"/>
        </w:rPr>
      </w:pPr>
    </w:p>
    <w:p w:rsidR="00562D49" w:rsidRDefault="009974D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Пропагування здорового способу життя.</w:t>
      </w:r>
    </w:p>
    <w:p w:rsidR="00562D49" w:rsidRDefault="00562D49">
      <w:pPr>
        <w:spacing w:line="241" w:lineRule="exact"/>
        <w:rPr>
          <w:sz w:val="24"/>
          <w:szCs w:val="24"/>
        </w:rPr>
      </w:pPr>
    </w:p>
    <w:p w:rsidR="00562D49" w:rsidRDefault="009974D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Підняття престижу хортингу та фізичного виховання засобами хортингу.</w:t>
      </w:r>
    </w:p>
    <w:p w:rsidR="00562D49" w:rsidRDefault="00562D49">
      <w:pPr>
        <w:spacing w:line="252" w:lineRule="exact"/>
        <w:rPr>
          <w:sz w:val="24"/>
          <w:szCs w:val="24"/>
        </w:rPr>
      </w:pPr>
    </w:p>
    <w:p w:rsidR="00562D49" w:rsidRDefault="009974D2">
      <w:pPr>
        <w:numPr>
          <w:ilvl w:val="0"/>
          <w:numId w:val="3"/>
        </w:numPr>
        <w:tabs>
          <w:tab w:val="left" w:pos="244"/>
        </w:tabs>
        <w:ind w:left="244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Номінації</w:t>
      </w:r>
    </w:p>
    <w:p w:rsidR="00562D49" w:rsidRDefault="00562D49">
      <w:pPr>
        <w:spacing w:line="230" w:lineRule="exact"/>
        <w:rPr>
          <w:sz w:val="24"/>
          <w:szCs w:val="24"/>
        </w:rPr>
      </w:pPr>
    </w:p>
    <w:p w:rsidR="00562D49" w:rsidRDefault="009974D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Номінації конкурсу:</w:t>
      </w:r>
    </w:p>
    <w:p w:rsidR="00562D49" w:rsidRDefault="00562D49">
      <w:pPr>
        <w:spacing w:line="269" w:lineRule="exact"/>
        <w:rPr>
          <w:sz w:val="24"/>
          <w:szCs w:val="24"/>
        </w:rPr>
      </w:pPr>
    </w:p>
    <w:p w:rsidR="00562D49" w:rsidRDefault="009974D2">
      <w:pPr>
        <w:spacing w:line="258" w:lineRule="auto"/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«Найкращий спортсмен року»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претендентами можуть бути спортсмени,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які протягом року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 результатами виступів показали найкращий результат на офіційних змаганнях з хортингу (окремо серед кадетів, юніорів та дорослих).</w:t>
      </w:r>
    </w:p>
    <w:p w:rsidR="00562D49" w:rsidRDefault="00562D49">
      <w:pPr>
        <w:spacing w:line="250" w:lineRule="exact"/>
        <w:rPr>
          <w:sz w:val="24"/>
          <w:szCs w:val="24"/>
        </w:rPr>
      </w:pPr>
    </w:p>
    <w:p w:rsidR="00562D49" w:rsidRDefault="009974D2" w:rsidP="009974D2">
      <w:pPr>
        <w:spacing w:line="258" w:lineRule="auto"/>
        <w:ind w:left="4"/>
        <w:jc w:val="both"/>
        <w:rPr>
          <w:rFonts w:eastAsia="Times New Roman"/>
          <w:sz w:val="24"/>
          <w:szCs w:val="24"/>
          <w:lang w:val="uk-UA"/>
        </w:rPr>
      </w:pPr>
      <w:r>
        <w:rPr>
          <w:rFonts w:eastAsia="Times New Roman"/>
          <w:b/>
          <w:bCs/>
          <w:sz w:val="24"/>
          <w:szCs w:val="24"/>
        </w:rPr>
        <w:t>«Найкраща спортсменка року»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претендентами можуть бути спортсменки,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які протягом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року за результатами виступі</w:t>
      </w:r>
      <w:proofErr w:type="gramStart"/>
      <w:r>
        <w:rPr>
          <w:rFonts w:eastAsia="Times New Roman"/>
          <w:sz w:val="24"/>
          <w:szCs w:val="24"/>
        </w:rPr>
        <w:t>в показали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найкращий</w:t>
      </w:r>
      <w:proofErr w:type="spellEnd"/>
      <w:r>
        <w:rPr>
          <w:rFonts w:eastAsia="Times New Roman"/>
          <w:sz w:val="24"/>
          <w:szCs w:val="24"/>
        </w:rPr>
        <w:t xml:space="preserve"> результат на </w:t>
      </w:r>
      <w:proofErr w:type="spellStart"/>
      <w:r>
        <w:rPr>
          <w:rFonts w:eastAsia="Times New Roman"/>
          <w:sz w:val="24"/>
          <w:szCs w:val="24"/>
        </w:rPr>
        <w:t>офіційних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змаганнях</w:t>
      </w:r>
      <w:proofErr w:type="spellEnd"/>
      <w:r>
        <w:rPr>
          <w:rFonts w:eastAsia="Times New Roman"/>
          <w:sz w:val="24"/>
          <w:szCs w:val="24"/>
        </w:rPr>
        <w:t xml:space="preserve"> з </w:t>
      </w:r>
      <w:proofErr w:type="spellStart"/>
      <w:r>
        <w:rPr>
          <w:rFonts w:eastAsia="Times New Roman"/>
          <w:sz w:val="24"/>
          <w:szCs w:val="24"/>
        </w:rPr>
        <w:t>хортингу</w:t>
      </w:r>
      <w:proofErr w:type="spellEnd"/>
    </w:p>
    <w:p w:rsidR="009974D2" w:rsidRPr="009974D2" w:rsidRDefault="009974D2" w:rsidP="009974D2">
      <w:pPr>
        <w:spacing w:line="258" w:lineRule="auto"/>
        <w:ind w:left="4"/>
        <w:jc w:val="both"/>
        <w:rPr>
          <w:sz w:val="24"/>
          <w:szCs w:val="24"/>
          <w:lang w:val="uk-UA"/>
        </w:rPr>
      </w:pPr>
    </w:p>
    <w:p w:rsidR="00562D49" w:rsidRDefault="009974D2">
      <w:pPr>
        <w:spacing w:line="254" w:lineRule="auto"/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Найкращий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тренер року»: </w:t>
      </w:r>
      <w:r>
        <w:rPr>
          <w:rFonts w:eastAsia="Times New Roman"/>
          <w:sz w:val="24"/>
          <w:szCs w:val="24"/>
        </w:rPr>
        <w:t>претендентами можуть бути тренери,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спортсмени або команди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яких показали кращий результат протягом року на офіційних змаганнях з хортингу.</w:t>
      </w:r>
    </w:p>
    <w:p w:rsidR="00562D49" w:rsidRDefault="00562D49">
      <w:pPr>
        <w:spacing w:line="246" w:lineRule="exact"/>
        <w:rPr>
          <w:sz w:val="24"/>
          <w:szCs w:val="24"/>
        </w:rPr>
      </w:pPr>
    </w:p>
    <w:p w:rsidR="00562D49" w:rsidRDefault="009974D2">
      <w:pPr>
        <w:spacing w:line="261" w:lineRule="auto"/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«Найкраща\ий команда\клуб року»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претендентами можуть бути команди,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які протягом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року за результатами виступів показали найкращі результати на офіційних змаганнях з хортингу.</w:t>
      </w:r>
    </w:p>
    <w:p w:rsidR="00562D49" w:rsidRDefault="00562D49">
      <w:pPr>
        <w:spacing w:line="247" w:lineRule="exact"/>
        <w:rPr>
          <w:sz w:val="24"/>
          <w:szCs w:val="24"/>
        </w:rPr>
      </w:pPr>
    </w:p>
    <w:p w:rsidR="00562D49" w:rsidRDefault="009974D2">
      <w:pPr>
        <w:spacing w:line="258" w:lineRule="auto"/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«Найкращий спортивний організатор»: </w:t>
      </w:r>
      <w:r>
        <w:rPr>
          <w:rFonts w:eastAsia="Times New Roman"/>
          <w:sz w:val="24"/>
          <w:szCs w:val="24"/>
        </w:rPr>
        <w:t>претендентами можуть бути фізичні та юридичні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особи, які протягом року організовували клубні, регіональні, всеукраїнські та міжнародні офіційні змагання з хортингу.</w:t>
      </w:r>
    </w:p>
    <w:p w:rsidR="00562D49" w:rsidRDefault="00562D49">
      <w:pPr>
        <w:spacing w:line="246" w:lineRule="exact"/>
        <w:rPr>
          <w:sz w:val="24"/>
          <w:szCs w:val="24"/>
        </w:rPr>
      </w:pPr>
    </w:p>
    <w:p w:rsidR="00562D49" w:rsidRDefault="009974D2">
      <w:pPr>
        <w:spacing w:line="266" w:lineRule="auto"/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«Меценат року»: </w:t>
      </w:r>
      <w:r>
        <w:rPr>
          <w:rFonts w:eastAsia="Times New Roman"/>
          <w:sz w:val="24"/>
          <w:szCs w:val="24"/>
        </w:rPr>
        <w:t>претендентами можуть бути фізичні та юридичні особи,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які протягом року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внесли вагомий внесок у розвиток хортингу, постійно надають благодійну допомогу для реалізації завдань у хортингу.</w:t>
      </w:r>
    </w:p>
    <w:p w:rsidR="00562D49" w:rsidRDefault="00562D49">
      <w:pPr>
        <w:spacing w:line="234" w:lineRule="exact"/>
        <w:rPr>
          <w:sz w:val="24"/>
          <w:szCs w:val="24"/>
        </w:rPr>
      </w:pPr>
    </w:p>
    <w:p w:rsidR="00562D49" w:rsidRDefault="009974D2">
      <w:pPr>
        <w:spacing w:line="260" w:lineRule="auto"/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«Дебют року»: </w:t>
      </w:r>
      <w:r>
        <w:rPr>
          <w:rFonts w:eastAsia="Times New Roman"/>
          <w:sz w:val="24"/>
          <w:szCs w:val="24"/>
        </w:rPr>
        <w:t>претендентами можуть бути спортсмени з хортингу,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які протягом року 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результатами виступів показали найкращий результат на змаганнях, фестивалях.</w:t>
      </w:r>
    </w:p>
    <w:p w:rsidR="00562D49" w:rsidRDefault="00562D49">
      <w:pPr>
        <w:spacing w:line="239" w:lineRule="exact"/>
        <w:rPr>
          <w:sz w:val="24"/>
          <w:szCs w:val="24"/>
        </w:rPr>
      </w:pPr>
    </w:p>
    <w:p w:rsidR="00562D49" w:rsidRDefault="009974D2">
      <w:pPr>
        <w:numPr>
          <w:ilvl w:val="0"/>
          <w:numId w:val="4"/>
        </w:numPr>
        <w:tabs>
          <w:tab w:val="left" w:pos="244"/>
        </w:tabs>
        <w:ind w:left="244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та умови проведення конкурсу.</w:t>
      </w:r>
    </w:p>
    <w:p w:rsidR="00562D49" w:rsidRDefault="00562D49">
      <w:pPr>
        <w:spacing w:line="233" w:lineRule="exact"/>
        <w:rPr>
          <w:sz w:val="24"/>
          <w:szCs w:val="24"/>
        </w:rPr>
      </w:pPr>
    </w:p>
    <w:p w:rsidR="00562D49" w:rsidRDefault="009974D2">
      <w:pPr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Конкурс проводиться щорічно.</w:t>
      </w:r>
    </w:p>
    <w:p w:rsidR="00562D49" w:rsidRDefault="00562D49">
      <w:pPr>
        <w:spacing w:line="264" w:lineRule="exact"/>
        <w:rPr>
          <w:sz w:val="24"/>
          <w:szCs w:val="24"/>
        </w:rPr>
      </w:pPr>
    </w:p>
    <w:p w:rsidR="00562D49" w:rsidRDefault="009974D2">
      <w:pPr>
        <w:spacing w:line="266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У конкурсі можуть брати участь представники органів державної влади, громадських організацій, спортивні клуби, спортсмени, ветерани спорту, тренери, спортивні фахівці, інші суб’єкти хортингу.</w:t>
      </w:r>
    </w:p>
    <w:p w:rsidR="00562D49" w:rsidRDefault="00562D49">
      <w:pPr>
        <w:sectPr w:rsidR="00562D49">
          <w:pgSz w:w="11900" w:h="16838"/>
          <w:pgMar w:top="953" w:right="839" w:bottom="592" w:left="1416" w:header="0" w:footer="0" w:gutter="0"/>
          <w:cols w:space="720" w:equalWidth="0">
            <w:col w:w="9644"/>
          </w:cols>
        </w:sectPr>
      </w:pPr>
    </w:p>
    <w:p w:rsidR="00562D49" w:rsidRPr="009974D2" w:rsidRDefault="009974D2">
      <w:pPr>
        <w:spacing w:line="234" w:lineRule="auto"/>
        <w:ind w:left="248"/>
        <w:jc w:val="both"/>
        <w:rPr>
          <w:sz w:val="20"/>
          <w:szCs w:val="20"/>
          <w:lang w:val="uk-UA"/>
        </w:rPr>
      </w:pPr>
      <w:r>
        <w:rPr>
          <w:rFonts w:eastAsia="Times New Roman"/>
          <w:sz w:val="24"/>
          <w:szCs w:val="24"/>
        </w:rPr>
        <w:lastRenderedPageBreak/>
        <w:t xml:space="preserve">4.3. Номінанти визначаються за </w:t>
      </w:r>
      <w:proofErr w:type="gramStart"/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 xml:space="preserve">ідсумками спортивного року шляхом подання організаціями-членами або Президією </w:t>
      </w:r>
      <w:r>
        <w:rPr>
          <w:rFonts w:eastAsia="Times New Roman"/>
          <w:sz w:val="24"/>
          <w:szCs w:val="24"/>
          <w:lang w:val="uk-UA"/>
        </w:rPr>
        <w:t>У</w:t>
      </w:r>
      <w:r>
        <w:rPr>
          <w:rFonts w:eastAsia="Times New Roman"/>
          <w:sz w:val="24"/>
          <w:szCs w:val="24"/>
        </w:rPr>
        <w:t>ФХ.</w:t>
      </w:r>
    </w:p>
    <w:p w:rsidR="00562D49" w:rsidRDefault="00562D49">
      <w:pPr>
        <w:spacing w:line="151" w:lineRule="exact"/>
        <w:rPr>
          <w:sz w:val="20"/>
          <w:szCs w:val="20"/>
        </w:rPr>
      </w:pPr>
    </w:p>
    <w:p w:rsidR="00562D49" w:rsidRDefault="009974D2">
      <w:pPr>
        <w:spacing w:line="236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Відбір претендентів у номінаціях «Найкращий спортсмен року», «Найкраща спортсменка року» та «Найкраща команда року» здійснюється за результатами виступів спортсменів у чемпіонатах світу та Європи за бальною системою згідно з додатком 1.</w:t>
      </w:r>
    </w:p>
    <w:p w:rsidR="00562D49" w:rsidRDefault="00562D49">
      <w:pPr>
        <w:spacing w:line="153" w:lineRule="exact"/>
        <w:rPr>
          <w:sz w:val="20"/>
          <w:szCs w:val="20"/>
        </w:rPr>
      </w:pPr>
    </w:p>
    <w:p w:rsidR="00562D49" w:rsidRDefault="009974D2">
      <w:pPr>
        <w:spacing w:line="234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У разі, якщо номінант має декілька призових місць на одному з визначених у додатку 1 змагань, враховується кращий результат.</w:t>
      </w:r>
    </w:p>
    <w:p w:rsidR="00562D49" w:rsidRDefault="00562D49">
      <w:pPr>
        <w:spacing w:line="244" w:lineRule="exact"/>
        <w:rPr>
          <w:sz w:val="20"/>
          <w:szCs w:val="20"/>
        </w:rPr>
      </w:pPr>
    </w:p>
    <w:p w:rsidR="00562D49" w:rsidRDefault="009974D2">
      <w:pPr>
        <w:spacing w:line="236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Відбір претендентів у номінації «Найкращий тренер року» здійснюється за результатами досягнень підготовлених спортсменів у чемпіонатах світу та Європи за бальною системою згідно з додатком 2.</w:t>
      </w:r>
    </w:p>
    <w:p w:rsidR="00562D49" w:rsidRDefault="00562D49">
      <w:pPr>
        <w:spacing w:line="242" w:lineRule="exact"/>
        <w:rPr>
          <w:sz w:val="20"/>
          <w:szCs w:val="20"/>
        </w:rPr>
      </w:pPr>
    </w:p>
    <w:p w:rsidR="00562D49" w:rsidRDefault="009974D2">
      <w:pPr>
        <w:spacing w:line="236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Відбір претендентів у номінації «Найкращий спортивний організатор» здійснюється за результатами проведення офіційних всеукраїнських або міжнародних змагань на території України.</w:t>
      </w:r>
    </w:p>
    <w:p w:rsidR="00562D49" w:rsidRDefault="00562D49">
      <w:pPr>
        <w:spacing w:line="245" w:lineRule="exact"/>
        <w:rPr>
          <w:sz w:val="20"/>
          <w:szCs w:val="20"/>
        </w:rPr>
      </w:pPr>
    </w:p>
    <w:p w:rsidR="00562D49" w:rsidRDefault="009974D2">
      <w:pPr>
        <w:spacing w:line="234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Відбір претендентів у номінації «Меценат року» здійснюється за обсягом коштів або послуг, які були витрачені на благодійність.</w:t>
      </w:r>
    </w:p>
    <w:p w:rsidR="00562D49" w:rsidRDefault="00562D49">
      <w:pPr>
        <w:spacing w:line="244" w:lineRule="exact"/>
        <w:rPr>
          <w:sz w:val="20"/>
          <w:szCs w:val="20"/>
        </w:rPr>
      </w:pPr>
    </w:p>
    <w:p w:rsidR="00562D49" w:rsidRDefault="009974D2">
      <w:pPr>
        <w:spacing w:line="234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Відбір претендентів у номінації «Дебют року» здійснюється за результатами виступів спортсменів на змаганнях, фестивалях не нижче всеукраїнського рівня.</w:t>
      </w:r>
    </w:p>
    <w:p w:rsidR="00562D49" w:rsidRDefault="00562D49">
      <w:pPr>
        <w:spacing w:line="244" w:lineRule="exact"/>
        <w:rPr>
          <w:sz w:val="20"/>
          <w:szCs w:val="20"/>
        </w:rPr>
      </w:pPr>
    </w:p>
    <w:p w:rsidR="00562D49" w:rsidRDefault="009974D2">
      <w:pPr>
        <w:spacing w:line="237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За підсумками оцінювання поданих претендентів у номінаціях «Найкращий спортсмен року», «Найкраща спортсменка року», «Найкраща команда року» та «Найкращий тренер року» Виконавча дирекція вносить на розгляд Організатора по три номінанти у кожній з номінацій.</w:t>
      </w:r>
    </w:p>
    <w:p w:rsidR="00562D49" w:rsidRDefault="00562D49">
      <w:pPr>
        <w:spacing w:line="245" w:lineRule="exact"/>
        <w:rPr>
          <w:sz w:val="20"/>
          <w:szCs w:val="20"/>
        </w:rPr>
      </w:pPr>
    </w:p>
    <w:p w:rsidR="00562D49" w:rsidRDefault="009974D2">
      <w:pPr>
        <w:spacing w:line="236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За підсумками оцінювання поданих претендентів у номінаціях «Найкращий спортивний організатор», «Меценат року», «Дебют року» Організатор обирає по три номінанти у кожній з номінацій та вносить на розгляд Виконавчого комітету.</w:t>
      </w:r>
    </w:p>
    <w:p w:rsidR="00562D49" w:rsidRDefault="00562D49">
      <w:pPr>
        <w:spacing w:line="242" w:lineRule="exact"/>
        <w:rPr>
          <w:sz w:val="20"/>
          <w:szCs w:val="20"/>
        </w:rPr>
      </w:pPr>
    </w:p>
    <w:p w:rsidR="00562D49" w:rsidRDefault="009974D2">
      <w:pPr>
        <w:spacing w:line="234" w:lineRule="auto"/>
        <w:ind w:left="24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4.12. Виконавчий комітет визначає переможців у кожній номінації шляхом рейтингового голосування.</w:t>
      </w:r>
    </w:p>
    <w:p w:rsidR="00562D49" w:rsidRDefault="00562D49">
      <w:pPr>
        <w:spacing w:line="237" w:lineRule="exact"/>
        <w:rPr>
          <w:sz w:val="20"/>
          <w:szCs w:val="20"/>
        </w:rPr>
      </w:pPr>
    </w:p>
    <w:p w:rsidR="00562D49" w:rsidRDefault="009974D2">
      <w:pPr>
        <w:numPr>
          <w:ilvl w:val="0"/>
          <w:numId w:val="5"/>
        </w:numPr>
        <w:tabs>
          <w:tab w:val="left" w:pos="248"/>
        </w:tabs>
        <w:ind w:left="248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Нагородження</w:t>
      </w:r>
    </w:p>
    <w:p w:rsidR="00562D49" w:rsidRDefault="00562D49">
      <w:pPr>
        <w:spacing w:line="226" w:lineRule="exact"/>
        <w:rPr>
          <w:rFonts w:eastAsia="Times New Roman"/>
          <w:b/>
          <w:bCs/>
          <w:sz w:val="24"/>
          <w:szCs w:val="24"/>
        </w:rPr>
      </w:pPr>
    </w:p>
    <w:p w:rsidR="00562D49" w:rsidRDefault="009974D2">
      <w:pPr>
        <w:ind w:left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 Дату та місце проведення церемонії нагородження визначає Організатор.</w:t>
      </w:r>
    </w:p>
    <w:p w:rsidR="00562D49" w:rsidRDefault="00562D49">
      <w:pPr>
        <w:spacing w:line="242" w:lineRule="exact"/>
        <w:rPr>
          <w:rFonts w:eastAsia="Times New Roman"/>
          <w:b/>
          <w:bCs/>
          <w:sz w:val="24"/>
          <w:szCs w:val="24"/>
        </w:rPr>
      </w:pPr>
    </w:p>
    <w:p w:rsidR="00562D49" w:rsidRDefault="009974D2">
      <w:pPr>
        <w:spacing w:line="234" w:lineRule="auto"/>
        <w:ind w:left="248" w:right="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5.2. Церемонія нагородження проводиться в урочистій обстановці під час проведення спортивної події національного рівня або як окремий захід.</w:t>
      </w:r>
    </w:p>
    <w:p w:rsidR="00562D49" w:rsidRDefault="00562D49">
      <w:pPr>
        <w:spacing w:line="237" w:lineRule="exact"/>
        <w:rPr>
          <w:sz w:val="20"/>
          <w:szCs w:val="20"/>
        </w:rPr>
      </w:pPr>
    </w:p>
    <w:p w:rsidR="00562D49" w:rsidRDefault="009974D2">
      <w:pPr>
        <w:numPr>
          <w:ilvl w:val="0"/>
          <w:numId w:val="6"/>
        </w:numPr>
        <w:tabs>
          <w:tab w:val="left" w:pos="488"/>
        </w:tabs>
        <w:ind w:left="488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Обов’язки номінантів.</w:t>
      </w:r>
    </w:p>
    <w:p w:rsidR="00562D49" w:rsidRDefault="00562D49">
      <w:pPr>
        <w:spacing w:line="223" w:lineRule="exact"/>
        <w:rPr>
          <w:sz w:val="20"/>
          <w:szCs w:val="20"/>
        </w:rPr>
      </w:pPr>
    </w:p>
    <w:p w:rsidR="00562D49" w:rsidRDefault="009974D2">
      <w:pPr>
        <w:ind w:left="2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Номінанти повинні бути присутніми на церемонії нагородження.</w:t>
      </w:r>
    </w:p>
    <w:p w:rsidR="00562D49" w:rsidRDefault="00562D49">
      <w:pPr>
        <w:spacing w:line="243" w:lineRule="exact"/>
        <w:rPr>
          <w:sz w:val="20"/>
          <w:szCs w:val="20"/>
        </w:rPr>
      </w:pPr>
    </w:p>
    <w:p w:rsidR="00562D49" w:rsidRDefault="009974D2">
      <w:pPr>
        <w:spacing w:line="234" w:lineRule="auto"/>
        <w:ind w:left="248" w:righ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Номінанти церемонії нагородження попереджаються щодо їх участі у церемонії не пізніше ніж за 10 днів до її початку</w:t>
      </w:r>
    </w:p>
    <w:p w:rsidR="00562D49" w:rsidRDefault="00562D49">
      <w:pPr>
        <w:spacing w:line="237" w:lineRule="exact"/>
        <w:rPr>
          <w:sz w:val="20"/>
          <w:szCs w:val="20"/>
        </w:rPr>
      </w:pPr>
    </w:p>
    <w:p w:rsidR="00562D49" w:rsidRDefault="009974D2">
      <w:pPr>
        <w:numPr>
          <w:ilvl w:val="0"/>
          <w:numId w:val="7"/>
        </w:numPr>
        <w:tabs>
          <w:tab w:val="left" w:pos="488"/>
        </w:tabs>
        <w:ind w:left="488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Заключні положення</w:t>
      </w:r>
    </w:p>
    <w:p w:rsidR="00562D49" w:rsidRDefault="00562D49">
      <w:pPr>
        <w:spacing w:line="238" w:lineRule="exact"/>
        <w:rPr>
          <w:sz w:val="20"/>
          <w:szCs w:val="20"/>
        </w:rPr>
      </w:pPr>
    </w:p>
    <w:p w:rsidR="00562D49" w:rsidRDefault="009974D2">
      <w:pPr>
        <w:spacing w:line="234" w:lineRule="auto"/>
        <w:ind w:left="248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Організатори мають право вносити зміни та доповнення до цього Положення не пізніше ніж за 30 днів до проведення конкурсу.</w:t>
      </w:r>
    </w:p>
    <w:p w:rsidR="00562D49" w:rsidRDefault="00562D49">
      <w:pPr>
        <w:sectPr w:rsidR="00562D49">
          <w:pgSz w:w="11900" w:h="16838"/>
          <w:pgMar w:top="976" w:right="839" w:bottom="1440" w:left="1172" w:header="0" w:footer="0" w:gutter="0"/>
          <w:cols w:space="720" w:equalWidth="0">
            <w:col w:w="9888"/>
          </w:cols>
        </w:sectPr>
      </w:pPr>
    </w:p>
    <w:p w:rsidR="00562D49" w:rsidRDefault="009974D2">
      <w:pPr>
        <w:ind w:left="8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Додаток 1</w:t>
      </w:r>
    </w:p>
    <w:p w:rsidR="00562D49" w:rsidRDefault="00562D49">
      <w:pPr>
        <w:spacing w:line="250" w:lineRule="exact"/>
        <w:rPr>
          <w:sz w:val="20"/>
          <w:szCs w:val="20"/>
        </w:rPr>
      </w:pPr>
    </w:p>
    <w:p w:rsidR="00562D49" w:rsidRDefault="009974D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Критерії та система оцінювання</w:t>
      </w:r>
    </w:p>
    <w:p w:rsidR="00562D49" w:rsidRDefault="00562D49">
      <w:pPr>
        <w:spacing w:line="200" w:lineRule="exact"/>
        <w:rPr>
          <w:sz w:val="20"/>
          <w:szCs w:val="20"/>
        </w:rPr>
      </w:pPr>
    </w:p>
    <w:p w:rsidR="00562D49" w:rsidRDefault="00562D49">
      <w:pPr>
        <w:spacing w:line="200" w:lineRule="exact"/>
        <w:rPr>
          <w:sz w:val="20"/>
          <w:szCs w:val="20"/>
        </w:rPr>
      </w:pPr>
    </w:p>
    <w:p w:rsidR="00562D49" w:rsidRDefault="00562D49">
      <w:pPr>
        <w:spacing w:line="3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4920"/>
      </w:tblGrid>
      <w:tr w:rsidR="00562D49">
        <w:trPr>
          <w:trHeight w:val="2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Критерії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Бали</w:t>
            </w:r>
          </w:p>
        </w:tc>
      </w:tr>
      <w:tr w:rsidR="00562D49">
        <w:trPr>
          <w:trHeight w:val="238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0"/>
                <w:szCs w:val="20"/>
              </w:rPr>
            </w:pPr>
          </w:p>
        </w:tc>
      </w:tr>
      <w:tr w:rsidR="00562D49">
        <w:trPr>
          <w:trHeight w:val="261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Чемпіонат світу*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/>
        </w:tc>
      </w:tr>
      <w:tr w:rsidR="00562D49">
        <w:trPr>
          <w:trHeight w:val="265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62D49">
        <w:trPr>
          <w:trHeight w:val="27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4"/>
                <w:szCs w:val="24"/>
              </w:rPr>
            </w:pPr>
          </w:p>
        </w:tc>
      </w:tr>
      <w:tr w:rsidR="00562D49">
        <w:trPr>
          <w:trHeight w:val="261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Чемпіонат Європи*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/>
        </w:tc>
      </w:tr>
      <w:tr w:rsidR="00562D49">
        <w:trPr>
          <w:trHeight w:val="265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62D49">
        <w:trPr>
          <w:trHeight w:val="271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</w:tr>
      <w:tr w:rsidR="00562D49">
        <w:trPr>
          <w:trHeight w:val="263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Чемпіонат України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/>
        </w:tc>
      </w:tr>
      <w:tr w:rsidR="00562D49">
        <w:trPr>
          <w:trHeight w:val="265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62D49">
        <w:trPr>
          <w:trHeight w:val="268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62D49">
        <w:trPr>
          <w:trHeight w:val="271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</w:tr>
      <w:tr w:rsidR="00562D49">
        <w:trPr>
          <w:trHeight w:val="263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Чемпіонат області/всеукраїнські змагання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/>
        </w:tc>
      </w:tr>
      <w:tr w:rsidR="00562D49">
        <w:trPr>
          <w:trHeight w:val="265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62D49">
        <w:trPr>
          <w:trHeight w:val="268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562D49">
        <w:trPr>
          <w:trHeight w:val="268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:rsidR="00562D49" w:rsidRDefault="00562D49">
      <w:pPr>
        <w:spacing w:line="200" w:lineRule="exact"/>
        <w:rPr>
          <w:sz w:val="20"/>
          <w:szCs w:val="20"/>
        </w:rPr>
      </w:pPr>
    </w:p>
    <w:p w:rsidR="00562D49" w:rsidRDefault="00562D49">
      <w:pPr>
        <w:spacing w:line="325" w:lineRule="exact"/>
        <w:rPr>
          <w:sz w:val="20"/>
          <w:szCs w:val="20"/>
        </w:rPr>
      </w:pPr>
    </w:p>
    <w:p w:rsidR="00562D49" w:rsidRDefault="009974D2">
      <w:pPr>
        <w:spacing w:line="254" w:lineRule="auto"/>
        <w:ind w:left="12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*Сума балів розраховується у співвідношенні від найкращого показника кількості країн-учасниць.</w:t>
      </w:r>
    </w:p>
    <w:p w:rsidR="00562D49" w:rsidRDefault="00562D49">
      <w:pPr>
        <w:sectPr w:rsidR="00562D49">
          <w:pgSz w:w="11900" w:h="16838"/>
          <w:pgMar w:top="959" w:right="699" w:bottom="1440" w:left="1300" w:header="0" w:footer="0" w:gutter="0"/>
          <w:cols w:space="720" w:equalWidth="0">
            <w:col w:w="9900"/>
          </w:cols>
        </w:sectPr>
      </w:pPr>
    </w:p>
    <w:p w:rsidR="00562D49" w:rsidRDefault="009974D2">
      <w:pPr>
        <w:ind w:left="7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Додаток 2</w:t>
      </w:r>
    </w:p>
    <w:p w:rsidR="00562D49" w:rsidRDefault="00562D49">
      <w:pPr>
        <w:spacing w:line="250" w:lineRule="exact"/>
        <w:rPr>
          <w:sz w:val="20"/>
          <w:szCs w:val="20"/>
        </w:rPr>
      </w:pPr>
    </w:p>
    <w:p w:rsidR="00562D49" w:rsidRDefault="009974D2">
      <w:pPr>
        <w:ind w:left="2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Критерії та система оцінювання</w:t>
      </w:r>
    </w:p>
    <w:p w:rsidR="00562D49" w:rsidRDefault="00562D49">
      <w:pPr>
        <w:spacing w:line="200" w:lineRule="exact"/>
        <w:rPr>
          <w:sz w:val="20"/>
          <w:szCs w:val="20"/>
        </w:rPr>
      </w:pPr>
    </w:p>
    <w:p w:rsidR="00562D49" w:rsidRDefault="00562D49">
      <w:pPr>
        <w:spacing w:line="200" w:lineRule="exact"/>
        <w:rPr>
          <w:sz w:val="20"/>
          <w:szCs w:val="20"/>
        </w:rPr>
      </w:pPr>
    </w:p>
    <w:p w:rsidR="00562D49" w:rsidRDefault="00562D49">
      <w:pPr>
        <w:spacing w:line="3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4920"/>
      </w:tblGrid>
      <w:tr w:rsidR="00562D49">
        <w:trPr>
          <w:trHeight w:val="2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Критерії</w:t>
            </w: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Бали</w:t>
            </w:r>
          </w:p>
        </w:tc>
      </w:tr>
      <w:tr w:rsidR="00562D49">
        <w:trPr>
          <w:trHeight w:val="238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0"/>
                <w:szCs w:val="20"/>
              </w:rPr>
            </w:pPr>
          </w:p>
        </w:tc>
      </w:tr>
      <w:tr w:rsidR="00562D49">
        <w:trPr>
          <w:trHeight w:val="261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Чемпіонат світу*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/>
        </w:tc>
      </w:tr>
      <w:tr w:rsidR="00562D49">
        <w:trPr>
          <w:trHeight w:val="265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562D49">
        <w:trPr>
          <w:trHeight w:val="268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62D49">
        <w:trPr>
          <w:trHeight w:val="274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</w:tr>
      <w:tr w:rsidR="00562D49">
        <w:trPr>
          <w:trHeight w:val="261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Чемпіонат Європи*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/>
        </w:tc>
      </w:tr>
      <w:tr w:rsidR="00562D49">
        <w:trPr>
          <w:trHeight w:val="265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62D49">
        <w:trPr>
          <w:trHeight w:val="274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>
            <w:pPr>
              <w:rPr>
                <w:sz w:val="23"/>
                <w:szCs w:val="23"/>
              </w:rPr>
            </w:pPr>
          </w:p>
        </w:tc>
      </w:tr>
      <w:tr w:rsidR="00562D49">
        <w:trPr>
          <w:trHeight w:val="263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Чемпіонат України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562D49"/>
        </w:tc>
      </w:tr>
      <w:tr w:rsidR="00562D49">
        <w:trPr>
          <w:trHeight w:val="265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62D49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місце</w:t>
            </w: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D49" w:rsidRDefault="009974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:rsidR="00562D49" w:rsidRDefault="00562D49">
      <w:pPr>
        <w:spacing w:line="200" w:lineRule="exact"/>
        <w:rPr>
          <w:sz w:val="20"/>
          <w:szCs w:val="20"/>
        </w:rPr>
      </w:pPr>
    </w:p>
    <w:p w:rsidR="00562D49" w:rsidRDefault="00562D49">
      <w:pPr>
        <w:spacing w:line="328" w:lineRule="exact"/>
        <w:rPr>
          <w:sz w:val="20"/>
          <w:szCs w:val="20"/>
        </w:rPr>
      </w:pPr>
    </w:p>
    <w:p w:rsidR="00562D49" w:rsidRDefault="009974D2">
      <w:pPr>
        <w:spacing w:line="254" w:lineRule="auto"/>
        <w:ind w:left="120" w:right="1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*Сума балів розраховується у співвідношенні від найкращого показника кількості країн-учасниць.</w:t>
      </w:r>
    </w:p>
    <w:sectPr w:rsidR="00562D49">
      <w:pgSz w:w="11900" w:h="16838"/>
      <w:pgMar w:top="1430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B08A1C28"/>
    <w:lvl w:ilvl="0" w:tplc="6BC28F1E">
      <w:start w:val="4"/>
      <w:numFmt w:val="decimal"/>
      <w:lvlText w:val="%1."/>
      <w:lvlJc w:val="left"/>
    </w:lvl>
    <w:lvl w:ilvl="1" w:tplc="D55CBE9C">
      <w:numFmt w:val="decimal"/>
      <w:lvlText w:val=""/>
      <w:lvlJc w:val="left"/>
    </w:lvl>
    <w:lvl w:ilvl="2" w:tplc="FC16725E">
      <w:numFmt w:val="decimal"/>
      <w:lvlText w:val=""/>
      <w:lvlJc w:val="left"/>
    </w:lvl>
    <w:lvl w:ilvl="3" w:tplc="F6A015A2">
      <w:numFmt w:val="decimal"/>
      <w:lvlText w:val=""/>
      <w:lvlJc w:val="left"/>
    </w:lvl>
    <w:lvl w:ilvl="4" w:tplc="4D2A9ECA">
      <w:numFmt w:val="decimal"/>
      <w:lvlText w:val=""/>
      <w:lvlJc w:val="left"/>
    </w:lvl>
    <w:lvl w:ilvl="5" w:tplc="5C802928">
      <w:numFmt w:val="decimal"/>
      <w:lvlText w:val=""/>
      <w:lvlJc w:val="left"/>
    </w:lvl>
    <w:lvl w:ilvl="6" w:tplc="5ABAE3CA">
      <w:numFmt w:val="decimal"/>
      <w:lvlText w:val=""/>
      <w:lvlJc w:val="left"/>
    </w:lvl>
    <w:lvl w:ilvl="7" w:tplc="64941CAE">
      <w:numFmt w:val="decimal"/>
      <w:lvlText w:val=""/>
      <w:lvlJc w:val="left"/>
    </w:lvl>
    <w:lvl w:ilvl="8" w:tplc="8190E822">
      <w:numFmt w:val="decimal"/>
      <w:lvlText w:val=""/>
      <w:lvlJc w:val="left"/>
    </w:lvl>
  </w:abstractNum>
  <w:abstractNum w:abstractNumId="1">
    <w:nsid w:val="000041BB"/>
    <w:multiLevelType w:val="hybridMultilevel"/>
    <w:tmpl w:val="D77A0A5E"/>
    <w:lvl w:ilvl="0" w:tplc="0B787CC2">
      <w:start w:val="8"/>
      <w:numFmt w:val="decimal"/>
      <w:lvlText w:val="%1."/>
      <w:lvlJc w:val="left"/>
    </w:lvl>
    <w:lvl w:ilvl="1" w:tplc="9BDCF74A">
      <w:numFmt w:val="decimal"/>
      <w:lvlText w:val=""/>
      <w:lvlJc w:val="left"/>
    </w:lvl>
    <w:lvl w:ilvl="2" w:tplc="984ADE58">
      <w:numFmt w:val="decimal"/>
      <w:lvlText w:val=""/>
      <w:lvlJc w:val="left"/>
    </w:lvl>
    <w:lvl w:ilvl="3" w:tplc="7EA2AA9C">
      <w:numFmt w:val="decimal"/>
      <w:lvlText w:val=""/>
      <w:lvlJc w:val="left"/>
    </w:lvl>
    <w:lvl w:ilvl="4" w:tplc="B1D0035C">
      <w:numFmt w:val="decimal"/>
      <w:lvlText w:val=""/>
      <w:lvlJc w:val="left"/>
    </w:lvl>
    <w:lvl w:ilvl="5" w:tplc="231AFDDC">
      <w:numFmt w:val="decimal"/>
      <w:lvlText w:val=""/>
      <w:lvlJc w:val="left"/>
    </w:lvl>
    <w:lvl w:ilvl="6" w:tplc="70169460">
      <w:numFmt w:val="decimal"/>
      <w:lvlText w:val=""/>
      <w:lvlJc w:val="left"/>
    </w:lvl>
    <w:lvl w:ilvl="7" w:tplc="9AC64364">
      <w:numFmt w:val="decimal"/>
      <w:lvlText w:val=""/>
      <w:lvlJc w:val="left"/>
    </w:lvl>
    <w:lvl w:ilvl="8" w:tplc="A5088C3A">
      <w:numFmt w:val="decimal"/>
      <w:lvlText w:val=""/>
      <w:lvlJc w:val="left"/>
    </w:lvl>
  </w:abstractNum>
  <w:abstractNum w:abstractNumId="2">
    <w:nsid w:val="00005AF1"/>
    <w:multiLevelType w:val="hybridMultilevel"/>
    <w:tmpl w:val="A894BD04"/>
    <w:lvl w:ilvl="0" w:tplc="D32E1146">
      <w:start w:val="6"/>
      <w:numFmt w:val="decimal"/>
      <w:lvlText w:val="%1."/>
      <w:lvlJc w:val="left"/>
    </w:lvl>
    <w:lvl w:ilvl="1" w:tplc="1C58A89E">
      <w:numFmt w:val="decimal"/>
      <w:lvlText w:val=""/>
      <w:lvlJc w:val="left"/>
    </w:lvl>
    <w:lvl w:ilvl="2" w:tplc="429CA83A">
      <w:numFmt w:val="decimal"/>
      <w:lvlText w:val=""/>
      <w:lvlJc w:val="left"/>
    </w:lvl>
    <w:lvl w:ilvl="3" w:tplc="4E1AA484">
      <w:numFmt w:val="decimal"/>
      <w:lvlText w:val=""/>
      <w:lvlJc w:val="left"/>
    </w:lvl>
    <w:lvl w:ilvl="4" w:tplc="C3B22B20">
      <w:numFmt w:val="decimal"/>
      <w:lvlText w:val=""/>
      <w:lvlJc w:val="left"/>
    </w:lvl>
    <w:lvl w:ilvl="5" w:tplc="CDDE6926">
      <w:numFmt w:val="decimal"/>
      <w:lvlText w:val=""/>
      <w:lvlJc w:val="left"/>
    </w:lvl>
    <w:lvl w:ilvl="6" w:tplc="2D346B9C">
      <w:numFmt w:val="decimal"/>
      <w:lvlText w:val=""/>
      <w:lvlJc w:val="left"/>
    </w:lvl>
    <w:lvl w:ilvl="7" w:tplc="BECAF2B2">
      <w:numFmt w:val="decimal"/>
      <w:lvlText w:val=""/>
      <w:lvlJc w:val="left"/>
    </w:lvl>
    <w:lvl w:ilvl="8" w:tplc="4C689EFC">
      <w:numFmt w:val="decimal"/>
      <w:lvlText w:val=""/>
      <w:lvlJc w:val="left"/>
    </w:lvl>
  </w:abstractNum>
  <w:abstractNum w:abstractNumId="3">
    <w:nsid w:val="00005F90"/>
    <w:multiLevelType w:val="hybridMultilevel"/>
    <w:tmpl w:val="42E49536"/>
    <w:lvl w:ilvl="0" w:tplc="D3842EC8">
      <w:start w:val="3"/>
      <w:numFmt w:val="decimal"/>
      <w:lvlText w:val="%1."/>
      <w:lvlJc w:val="left"/>
    </w:lvl>
    <w:lvl w:ilvl="1" w:tplc="F5DCB7B2">
      <w:numFmt w:val="decimal"/>
      <w:lvlText w:val=""/>
      <w:lvlJc w:val="left"/>
    </w:lvl>
    <w:lvl w:ilvl="2" w:tplc="D752F646">
      <w:numFmt w:val="decimal"/>
      <w:lvlText w:val=""/>
      <w:lvlJc w:val="left"/>
    </w:lvl>
    <w:lvl w:ilvl="3" w:tplc="9B4E8F56">
      <w:numFmt w:val="decimal"/>
      <w:lvlText w:val=""/>
      <w:lvlJc w:val="left"/>
    </w:lvl>
    <w:lvl w:ilvl="4" w:tplc="6598DA94">
      <w:numFmt w:val="decimal"/>
      <w:lvlText w:val=""/>
      <w:lvlJc w:val="left"/>
    </w:lvl>
    <w:lvl w:ilvl="5" w:tplc="06C61498">
      <w:numFmt w:val="decimal"/>
      <w:lvlText w:val=""/>
      <w:lvlJc w:val="left"/>
    </w:lvl>
    <w:lvl w:ilvl="6" w:tplc="7EC24812">
      <w:numFmt w:val="decimal"/>
      <w:lvlText w:val=""/>
      <w:lvlJc w:val="left"/>
    </w:lvl>
    <w:lvl w:ilvl="7" w:tplc="6E066B78">
      <w:numFmt w:val="decimal"/>
      <w:lvlText w:val=""/>
      <w:lvlJc w:val="left"/>
    </w:lvl>
    <w:lvl w:ilvl="8" w:tplc="434ACB46">
      <w:numFmt w:val="decimal"/>
      <w:lvlText w:val=""/>
      <w:lvlJc w:val="left"/>
    </w:lvl>
  </w:abstractNum>
  <w:abstractNum w:abstractNumId="4">
    <w:nsid w:val="00006952"/>
    <w:multiLevelType w:val="hybridMultilevel"/>
    <w:tmpl w:val="2918D0CC"/>
    <w:lvl w:ilvl="0" w:tplc="9CB2E394">
      <w:start w:val="2"/>
      <w:numFmt w:val="decimal"/>
      <w:lvlText w:val="%1."/>
      <w:lvlJc w:val="left"/>
    </w:lvl>
    <w:lvl w:ilvl="1" w:tplc="27F68924">
      <w:numFmt w:val="decimal"/>
      <w:lvlText w:val=""/>
      <w:lvlJc w:val="left"/>
    </w:lvl>
    <w:lvl w:ilvl="2" w:tplc="A80C5206">
      <w:numFmt w:val="decimal"/>
      <w:lvlText w:val=""/>
      <w:lvlJc w:val="left"/>
    </w:lvl>
    <w:lvl w:ilvl="3" w:tplc="421CBCCA">
      <w:numFmt w:val="decimal"/>
      <w:lvlText w:val=""/>
      <w:lvlJc w:val="left"/>
    </w:lvl>
    <w:lvl w:ilvl="4" w:tplc="426EF61E">
      <w:numFmt w:val="decimal"/>
      <w:lvlText w:val=""/>
      <w:lvlJc w:val="left"/>
    </w:lvl>
    <w:lvl w:ilvl="5" w:tplc="6620722C">
      <w:numFmt w:val="decimal"/>
      <w:lvlText w:val=""/>
      <w:lvlJc w:val="left"/>
    </w:lvl>
    <w:lvl w:ilvl="6" w:tplc="6C7C60AE">
      <w:numFmt w:val="decimal"/>
      <w:lvlText w:val=""/>
      <w:lvlJc w:val="left"/>
    </w:lvl>
    <w:lvl w:ilvl="7" w:tplc="73F862CE">
      <w:numFmt w:val="decimal"/>
      <w:lvlText w:val=""/>
      <w:lvlJc w:val="left"/>
    </w:lvl>
    <w:lvl w:ilvl="8" w:tplc="FE6076FC">
      <w:numFmt w:val="decimal"/>
      <w:lvlText w:val=""/>
      <w:lvlJc w:val="left"/>
    </w:lvl>
  </w:abstractNum>
  <w:abstractNum w:abstractNumId="5">
    <w:nsid w:val="00006DF1"/>
    <w:multiLevelType w:val="hybridMultilevel"/>
    <w:tmpl w:val="F04E5F0A"/>
    <w:lvl w:ilvl="0" w:tplc="59F47722">
      <w:start w:val="5"/>
      <w:numFmt w:val="decimal"/>
      <w:lvlText w:val="%1."/>
      <w:lvlJc w:val="left"/>
    </w:lvl>
    <w:lvl w:ilvl="1" w:tplc="DFBE06C8">
      <w:numFmt w:val="decimal"/>
      <w:lvlText w:val=""/>
      <w:lvlJc w:val="left"/>
    </w:lvl>
    <w:lvl w:ilvl="2" w:tplc="76DA0D34">
      <w:numFmt w:val="decimal"/>
      <w:lvlText w:val=""/>
      <w:lvlJc w:val="left"/>
    </w:lvl>
    <w:lvl w:ilvl="3" w:tplc="0976693E">
      <w:numFmt w:val="decimal"/>
      <w:lvlText w:val=""/>
      <w:lvlJc w:val="left"/>
    </w:lvl>
    <w:lvl w:ilvl="4" w:tplc="FB2A0E88">
      <w:numFmt w:val="decimal"/>
      <w:lvlText w:val=""/>
      <w:lvlJc w:val="left"/>
    </w:lvl>
    <w:lvl w:ilvl="5" w:tplc="B300ADAA">
      <w:numFmt w:val="decimal"/>
      <w:lvlText w:val=""/>
      <w:lvlJc w:val="left"/>
    </w:lvl>
    <w:lvl w:ilvl="6" w:tplc="BF0475FC">
      <w:numFmt w:val="decimal"/>
      <w:lvlText w:val=""/>
      <w:lvlJc w:val="left"/>
    </w:lvl>
    <w:lvl w:ilvl="7" w:tplc="DA42D3F8">
      <w:numFmt w:val="decimal"/>
      <w:lvlText w:val=""/>
      <w:lvlJc w:val="left"/>
    </w:lvl>
    <w:lvl w:ilvl="8" w:tplc="6CDC8F86">
      <w:numFmt w:val="decimal"/>
      <w:lvlText w:val=""/>
      <w:lvlJc w:val="left"/>
    </w:lvl>
  </w:abstractNum>
  <w:abstractNum w:abstractNumId="6">
    <w:nsid w:val="000072AE"/>
    <w:multiLevelType w:val="hybridMultilevel"/>
    <w:tmpl w:val="EB884616"/>
    <w:lvl w:ilvl="0" w:tplc="1BD8B176">
      <w:start w:val="1"/>
      <w:numFmt w:val="decimal"/>
      <w:lvlText w:val="%1."/>
      <w:lvlJc w:val="left"/>
    </w:lvl>
    <w:lvl w:ilvl="1" w:tplc="6E541F30">
      <w:numFmt w:val="decimal"/>
      <w:lvlText w:val=""/>
      <w:lvlJc w:val="left"/>
    </w:lvl>
    <w:lvl w:ilvl="2" w:tplc="E35A6E2C">
      <w:numFmt w:val="decimal"/>
      <w:lvlText w:val=""/>
      <w:lvlJc w:val="left"/>
    </w:lvl>
    <w:lvl w:ilvl="3" w:tplc="F4EEE2D0">
      <w:numFmt w:val="decimal"/>
      <w:lvlText w:val=""/>
      <w:lvlJc w:val="left"/>
    </w:lvl>
    <w:lvl w:ilvl="4" w:tplc="CDBC4D4C">
      <w:numFmt w:val="decimal"/>
      <w:lvlText w:val=""/>
      <w:lvlJc w:val="left"/>
    </w:lvl>
    <w:lvl w:ilvl="5" w:tplc="B6C64DF6">
      <w:numFmt w:val="decimal"/>
      <w:lvlText w:val=""/>
      <w:lvlJc w:val="left"/>
    </w:lvl>
    <w:lvl w:ilvl="6" w:tplc="491AD5E8">
      <w:numFmt w:val="decimal"/>
      <w:lvlText w:val=""/>
      <w:lvlJc w:val="left"/>
    </w:lvl>
    <w:lvl w:ilvl="7" w:tplc="9BA8E19C">
      <w:numFmt w:val="decimal"/>
      <w:lvlText w:val=""/>
      <w:lvlJc w:val="left"/>
    </w:lvl>
    <w:lvl w:ilvl="8" w:tplc="BFB4D0BA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49"/>
    <w:rsid w:val="00562D49"/>
    <w:rsid w:val="009974D2"/>
    <w:rsid w:val="00FD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Станислав Федоров</cp:lastModifiedBy>
  <cp:revision>3</cp:revision>
  <dcterms:created xsi:type="dcterms:W3CDTF">2019-12-15T22:57:00Z</dcterms:created>
  <dcterms:modified xsi:type="dcterms:W3CDTF">2019-12-15T23:27:00Z</dcterms:modified>
</cp:coreProperties>
</file>